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7FF23" w14:textId="77777777" w:rsidR="000E0515" w:rsidRDefault="00D302C9">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Schedule 28 (ICT Services)</w:t>
      </w:r>
    </w:p>
    <w:p w14:paraId="20C7FF24" w14:textId="77777777" w:rsidR="000E0515" w:rsidRDefault="00D302C9">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20C7FF25"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0E0515" w14:paraId="20C7FF28" w14:textId="77777777">
        <w:tc>
          <w:tcPr>
            <w:tcW w:w="2741" w:type="dxa"/>
            <w:shd w:val="clear" w:color="auto" w:fill="auto"/>
          </w:tcPr>
          <w:p w14:paraId="20C7FF26"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14:paraId="20C7FF27"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0E0515" w14:paraId="20C7FF2B" w14:textId="77777777">
        <w:tc>
          <w:tcPr>
            <w:tcW w:w="2741" w:type="dxa"/>
            <w:shd w:val="clear" w:color="auto" w:fill="auto"/>
          </w:tcPr>
          <w:p w14:paraId="20C7FF29"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20C7FF2A"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0E0515" w14:paraId="20C7FF2E" w14:textId="77777777">
        <w:tc>
          <w:tcPr>
            <w:tcW w:w="2741" w:type="dxa"/>
            <w:shd w:val="clear" w:color="auto" w:fill="auto"/>
          </w:tcPr>
          <w:p w14:paraId="20C7FF2C"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14:paraId="20C7FF2D"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0E0515" w14:paraId="20C7FF31" w14:textId="77777777">
        <w:tc>
          <w:tcPr>
            <w:tcW w:w="2741" w:type="dxa"/>
            <w:shd w:val="clear" w:color="auto" w:fill="auto"/>
          </w:tcPr>
          <w:p w14:paraId="20C7FF2F"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Software”</w:t>
            </w:r>
          </w:p>
        </w:tc>
        <w:tc>
          <w:tcPr>
            <w:tcW w:w="5460" w:type="dxa"/>
            <w:shd w:val="clear" w:color="auto" w:fill="auto"/>
          </w:tcPr>
          <w:p w14:paraId="20C7FF30"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0E0515" w14:paraId="20C7FF36" w14:textId="77777777">
        <w:tc>
          <w:tcPr>
            <w:tcW w:w="2741" w:type="dxa"/>
            <w:shd w:val="clear" w:color="auto" w:fill="auto"/>
          </w:tcPr>
          <w:p w14:paraId="20C7FF32"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20C7FF33" w14:textId="77777777" w:rsidR="000E0515" w:rsidRDefault="00D302C9">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20C7FF34" w14:textId="77777777" w:rsidR="000E0515" w:rsidRDefault="00D302C9">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20C7FF35" w14:textId="77777777" w:rsidR="000E0515" w:rsidRDefault="00D302C9">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0E0515" w14:paraId="20C7FF3A" w14:textId="77777777">
        <w:tc>
          <w:tcPr>
            <w:tcW w:w="2741" w:type="dxa"/>
            <w:shd w:val="clear" w:color="auto" w:fill="auto"/>
          </w:tcPr>
          <w:p w14:paraId="20C7FF37" w14:textId="77777777" w:rsidR="000E0515" w:rsidRDefault="000E051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20C7FF38" w14:textId="77777777" w:rsidR="000E0515" w:rsidRDefault="00D302C9">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p w14:paraId="20C7FF39" w14:textId="77777777" w:rsidR="000E0515" w:rsidRDefault="00D302C9">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lastRenderedPageBreak/>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E0515" w14:paraId="20C7FF3D" w14:textId="77777777">
        <w:tc>
          <w:tcPr>
            <w:tcW w:w="2741" w:type="dxa"/>
            <w:shd w:val="clear" w:color="auto" w:fill="auto"/>
          </w:tcPr>
          <w:p w14:paraId="20C7FF3B"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14:paraId="20C7FF3C"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E0515" w14:paraId="20C7FF40" w14:textId="77777777">
        <w:tc>
          <w:tcPr>
            <w:tcW w:w="2741" w:type="dxa"/>
            <w:shd w:val="clear" w:color="auto" w:fill="auto"/>
          </w:tcPr>
          <w:p w14:paraId="20C7FF3E"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20C7FF3F"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0E0515" w14:paraId="20C7FF43" w14:textId="77777777">
        <w:tc>
          <w:tcPr>
            <w:tcW w:w="2741" w:type="dxa"/>
            <w:shd w:val="clear" w:color="auto" w:fill="auto"/>
          </w:tcPr>
          <w:p w14:paraId="20C7FF41"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20C7FF42"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Contract, including any COTS Software;</w:t>
            </w:r>
          </w:p>
        </w:tc>
      </w:tr>
      <w:tr w:rsidR="000E0515" w14:paraId="20C7FF46" w14:textId="77777777">
        <w:tc>
          <w:tcPr>
            <w:tcW w:w="2741" w:type="dxa"/>
            <w:shd w:val="clear" w:color="auto" w:fill="auto"/>
          </w:tcPr>
          <w:p w14:paraId="20C7FF44"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20C7FF45"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0E0515" w14:paraId="20C7FF49" w14:textId="77777777">
        <w:tc>
          <w:tcPr>
            <w:tcW w:w="2741" w:type="dxa"/>
            <w:shd w:val="clear" w:color="auto" w:fill="auto"/>
          </w:tcPr>
          <w:p w14:paraId="20C7FF47"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14:paraId="20C7FF48"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program or code intended to destroy, interfere with, corrupt, or cause undesired effects on program files, data or other information, executable code or application software macros, </w:t>
            </w:r>
            <w:proofErr w:type="gramStart"/>
            <w:r>
              <w:rPr>
                <w:rFonts w:ascii="Arial" w:eastAsia="Arial" w:hAnsi="Arial" w:cs="Arial"/>
                <w:color w:val="000000"/>
                <w:sz w:val="24"/>
                <w:szCs w:val="24"/>
              </w:rPr>
              <w:t>whether or not</w:t>
            </w:r>
            <w:proofErr w:type="gramEnd"/>
            <w:r>
              <w:rPr>
                <w:rFonts w:ascii="Arial" w:eastAsia="Arial" w:hAnsi="Arial" w:cs="Arial"/>
                <w:color w:val="000000"/>
                <w:sz w:val="24"/>
                <w:szCs w:val="24"/>
              </w:rPr>
              <w:t xml:space="preserve"> its operation is immediate or delayed, and whether the malicious software is introduced wilfully, negligently or without knowledge of its existence;</w:t>
            </w:r>
          </w:p>
        </w:tc>
      </w:tr>
      <w:tr w:rsidR="000E0515" w14:paraId="20C7FF4C" w14:textId="77777777">
        <w:tc>
          <w:tcPr>
            <w:tcW w:w="2741" w:type="dxa"/>
            <w:shd w:val="clear" w:color="auto" w:fill="auto"/>
          </w:tcPr>
          <w:p w14:paraId="20C7FF4A"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20C7FF4B"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t>
            </w:r>
            <w:proofErr w:type="gramStart"/>
            <w:r>
              <w:rPr>
                <w:rFonts w:ascii="Arial" w:eastAsia="Arial" w:hAnsi="Arial" w:cs="Arial"/>
                <w:color w:val="000000"/>
                <w:sz w:val="24"/>
                <w:szCs w:val="24"/>
              </w:rPr>
              <w:t>whether or not</w:t>
            </w:r>
            <w:proofErr w:type="gramEnd"/>
            <w:r>
              <w:rPr>
                <w:rFonts w:ascii="Arial" w:eastAsia="Arial" w:hAnsi="Arial" w:cs="Arial"/>
                <w:color w:val="000000"/>
                <w:sz w:val="24"/>
                <w:szCs w:val="24"/>
              </w:rPr>
              <w:t xml:space="preserve"> defects in the Software and/or Deliverable are also corrected) while still retaining the original designated purpose of that item;</w:t>
            </w:r>
          </w:p>
        </w:tc>
      </w:tr>
      <w:tr w:rsidR="000E0515" w14:paraId="20C7FF4F" w14:textId="77777777">
        <w:tc>
          <w:tcPr>
            <w:tcW w:w="2741" w:type="dxa"/>
            <w:shd w:val="clear" w:color="auto" w:fill="auto"/>
          </w:tcPr>
          <w:p w14:paraId="20C7FF4D"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Software"</w:t>
            </w:r>
          </w:p>
        </w:tc>
        <w:tc>
          <w:tcPr>
            <w:tcW w:w="5460" w:type="dxa"/>
            <w:shd w:val="clear" w:color="auto" w:fill="auto"/>
          </w:tcPr>
          <w:p w14:paraId="20C7FF4E"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rights to use, study, change and distribute the </w:t>
            </w:r>
            <w:r>
              <w:rPr>
                <w:rFonts w:ascii="Arial" w:eastAsia="Arial" w:hAnsi="Arial" w:cs="Arial"/>
                <w:color w:val="000000"/>
                <w:sz w:val="24"/>
                <w:szCs w:val="24"/>
              </w:rPr>
              <w:lastRenderedPageBreak/>
              <w:t>software to any and all persons and for any and all purposes free of charge;</w:t>
            </w:r>
          </w:p>
        </w:tc>
      </w:tr>
      <w:tr w:rsidR="000E0515" w14:paraId="20C7FF55" w14:textId="77777777">
        <w:tc>
          <w:tcPr>
            <w:tcW w:w="2741" w:type="dxa"/>
            <w:shd w:val="clear" w:color="auto" w:fill="auto"/>
          </w:tcPr>
          <w:p w14:paraId="20C7FF50"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14:paraId="20C7FF51"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means the Buyer System and 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20C7FF52" w14:textId="77777777" w:rsidR="000E0515" w:rsidRDefault="00D302C9">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20C7FF53" w14:textId="77777777" w:rsidR="000E0515" w:rsidRDefault="00D302C9">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20C7FF54" w14:textId="77777777" w:rsidR="000E0515" w:rsidRDefault="00D302C9">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0E0515" w14:paraId="20C7FF58" w14:textId="77777777">
        <w:tc>
          <w:tcPr>
            <w:tcW w:w="2741" w:type="dxa"/>
            <w:shd w:val="clear" w:color="auto" w:fill="auto"/>
          </w:tcPr>
          <w:p w14:paraId="20C7FF56"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20C7FF57"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0E0515" w14:paraId="20C7FF5B" w14:textId="77777777">
        <w:tc>
          <w:tcPr>
            <w:tcW w:w="2741" w:type="dxa"/>
            <w:shd w:val="clear" w:color="auto" w:fill="auto"/>
          </w:tcPr>
          <w:p w14:paraId="20C7FF59"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20C7FF5A"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0E0515" w14:paraId="20C7FF5E" w14:textId="77777777">
        <w:tc>
          <w:tcPr>
            <w:tcW w:w="2741" w:type="dxa"/>
            <w:shd w:val="clear" w:color="auto" w:fill="auto"/>
          </w:tcPr>
          <w:p w14:paraId="20C7FF5C"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20C7FF5D"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Schedule 1 (Definitions), and for the purposes of this Schedule shall also include any premises from, to or at which physical interface with the Buyer System takes place;</w:t>
            </w:r>
          </w:p>
        </w:tc>
      </w:tr>
      <w:tr w:rsidR="000E0515" w14:paraId="20C7FF61" w14:textId="77777777">
        <w:tc>
          <w:tcPr>
            <w:tcW w:w="2741" w:type="dxa"/>
            <w:shd w:val="clear" w:color="auto" w:fill="auto"/>
          </w:tcPr>
          <w:p w14:paraId="20C7FF5F"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14:paraId="20C7FF60"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Specially Written Software COTS Software and non-COTS Supplier and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w:t>
            </w:r>
          </w:p>
        </w:tc>
      </w:tr>
      <w:tr w:rsidR="000E0515" w14:paraId="20C7FF64" w14:textId="77777777">
        <w:tc>
          <w:tcPr>
            <w:tcW w:w="2741" w:type="dxa"/>
            <w:shd w:val="clear" w:color="auto" w:fill="auto"/>
          </w:tcPr>
          <w:p w14:paraId="20C7FF62"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20C7FF63"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0E0515" w14:paraId="20C7FF67" w14:textId="77777777">
        <w:tc>
          <w:tcPr>
            <w:tcW w:w="2741" w:type="dxa"/>
            <w:shd w:val="clear" w:color="auto" w:fill="auto"/>
          </w:tcPr>
          <w:p w14:paraId="20C7FF65"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20C7FF66"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E0515" w14:paraId="20C7FF6A" w14:textId="77777777">
        <w:tc>
          <w:tcPr>
            <w:tcW w:w="2741" w:type="dxa"/>
            <w:shd w:val="clear" w:color="auto" w:fill="auto"/>
          </w:tcPr>
          <w:p w14:paraId="20C7FF68"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14:paraId="20C7FF69"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w:t>
            </w:r>
            <w:r>
              <w:rPr>
                <w:rFonts w:ascii="Arial" w:eastAsia="Arial" w:hAnsi="Arial" w:cs="Arial"/>
                <w:color w:val="000000"/>
                <w:sz w:val="24"/>
                <w:szCs w:val="24"/>
              </w:rPr>
              <w:lastRenderedPageBreak/>
              <w:t>modifications or enhancements to COTS Software. For the avoidance of doubt Specially Written Software does not constitute New IPR;</w:t>
            </w:r>
          </w:p>
        </w:tc>
      </w:tr>
      <w:tr w:rsidR="000E0515" w14:paraId="20C7FF6D" w14:textId="77777777">
        <w:tc>
          <w:tcPr>
            <w:tcW w:w="2741" w:type="dxa"/>
            <w:shd w:val="clear" w:color="auto" w:fill="auto"/>
          </w:tcPr>
          <w:p w14:paraId="20C7FF6B" w14:textId="77777777" w:rsidR="000E0515" w:rsidRDefault="000E051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20C7FF6C" w14:textId="77777777" w:rsidR="000E0515" w:rsidRDefault="000E051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0E0515" w14:paraId="20C7FF70" w14:textId="77777777">
        <w:tc>
          <w:tcPr>
            <w:tcW w:w="2741" w:type="dxa"/>
            <w:shd w:val="clear" w:color="auto" w:fill="auto"/>
          </w:tcPr>
          <w:p w14:paraId="20C7FF6E"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14:paraId="20C7FF6F" w14:textId="77777777" w:rsidR="000E0515" w:rsidRDefault="00D302C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E0515" w14:paraId="20C7FF73" w14:textId="77777777">
        <w:tc>
          <w:tcPr>
            <w:tcW w:w="2741" w:type="dxa"/>
            <w:shd w:val="clear" w:color="auto" w:fill="auto"/>
          </w:tcPr>
          <w:p w14:paraId="20C7FF71" w14:textId="77777777" w:rsidR="000E0515" w:rsidRDefault="000E051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20C7FF72" w14:textId="77777777" w:rsidR="000E0515" w:rsidRDefault="000E051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14:paraId="20C7FF74" w14:textId="77777777" w:rsidR="000E0515" w:rsidRDefault="00D302C9">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20C7FF75" w14:textId="77777777" w:rsidR="000E0515" w:rsidRDefault="00D302C9">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20C7FF76" w14:textId="77777777" w:rsidR="000E0515" w:rsidRDefault="00D302C9">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20C7FF77" w14:textId="77777777" w:rsidR="000E0515" w:rsidRDefault="00D302C9">
      <w:pPr>
        <w:numPr>
          <w:ilvl w:val="1"/>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20C7FF78"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20C7FF79"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20C7FF7A"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20C7FF7B"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20C7FF7C" w14:textId="77777777" w:rsidR="000E0515" w:rsidRDefault="00D302C9">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20C7FF7D"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20C7FF7E"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20C7FF7F"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20C7FF80" w14:textId="77777777" w:rsidR="000E0515" w:rsidRDefault="00D302C9">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20C7FF81"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The Supplier represents and warrants that:</w:t>
      </w:r>
    </w:p>
    <w:p w14:paraId="20C7FF82" w14:textId="77777777" w:rsidR="000E0515" w:rsidRDefault="00D302C9">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20C7FF83"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20C7FF84"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20C7FF85"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Schedule 10 (Service Levels) and Documentation; and</w:t>
      </w:r>
    </w:p>
    <w:p w14:paraId="20C7FF86" w14:textId="77777777" w:rsidR="000E0515" w:rsidRDefault="00D302C9">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20C7FF87" w14:textId="77777777" w:rsidR="000E0515" w:rsidRDefault="00D302C9">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20C7FF88" w14:textId="77777777" w:rsidR="000E0515" w:rsidRDefault="00D302C9">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20C7FF89" w14:textId="77777777" w:rsidR="000E0515" w:rsidRDefault="00D302C9">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20C7FF8A" w14:textId="77777777" w:rsidR="000E0515" w:rsidRDefault="00D302C9">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20C7FF8B" w14:textId="77777777" w:rsidR="000E0515" w:rsidRDefault="00D302C9">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20C7FF8C" w14:textId="77777777" w:rsidR="000E0515" w:rsidRDefault="00D302C9">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20C7FF8D" w14:textId="77777777" w:rsidR="000E0515" w:rsidRDefault="00D302C9">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20C7FF8E" w14:textId="77777777" w:rsidR="000E0515" w:rsidRDefault="00D302C9">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20C7FF8F"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20C7FF90"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Approval shall not act as an endorsement of the Quality Plans and shall not </w:t>
      </w:r>
      <w:r>
        <w:rPr>
          <w:rFonts w:ascii="Arial" w:eastAsia="Arial" w:hAnsi="Arial" w:cs="Arial"/>
          <w:color w:val="000000"/>
          <w:sz w:val="24"/>
          <w:szCs w:val="24"/>
        </w:rPr>
        <w:lastRenderedPageBreak/>
        <w:t>relieve the Supplier of its responsibility for ensuring that the Deliverables are provided to the standard required by this Contract.</w:t>
      </w:r>
    </w:p>
    <w:p w14:paraId="20C7FF91"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20C7FF92"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Contract Period:</w:t>
      </w:r>
    </w:p>
    <w:p w14:paraId="20C7FF93" w14:textId="77777777" w:rsidR="000E0515" w:rsidRDefault="00D302C9">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20C7FF94" w14:textId="77777777" w:rsidR="000E0515" w:rsidRDefault="00D302C9">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20C7FF95" w14:textId="77777777" w:rsidR="000E0515" w:rsidRDefault="00D302C9">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20C7FF96" w14:textId="77777777" w:rsidR="000E0515" w:rsidRDefault="00D302C9">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20C7FF97" w14:textId="77777777" w:rsidR="000E0515" w:rsidRDefault="00D302C9">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20C7FF98"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20C7FF99"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20C7FF9A" w14:textId="77777777" w:rsidR="000E0515" w:rsidRDefault="00D302C9">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20C7FF9B" w14:textId="77777777" w:rsidR="000E0515" w:rsidRDefault="00D302C9">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20C7FF9C" w14:textId="77777777" w:rsidR="000E0515" w:rsidRDefault="00D302C9">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Award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20C7FF9D" w14:textId="77777777" w:rsidR="000E0515" w:rsidRDefault="00D302C9">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20C7FF9E" w14:textId="77777777" w:rsidR="000E0515" w:rsidRDefault="00D302C9">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20C7FF9F" w14:textId="77777777" w:rsidR="000E0515" w:rsidRDefault="00D302C9">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20C7FFA0" w14:textId="77777777" w:rsidR="000E0515" w:rsidRDefault="00D302C9">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14:paraId="20C7FFA1"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by the Supplier: Specially Written Software </w:t>
      </w:r>
    </w:p>
    <w:p w14:paraId="20C7FFA2"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20C7FFA3"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14:paraId="20C7FFA4"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20C7FFA5"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20C7FFA6"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20C7FFA7"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20C7FFA8"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20C7FFA9"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20C7FFAA"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lastRenderedPageBreak/>
        <w:t>Licences for non-COTS IPR from the Supplier and third parties to the Buyer</w:t>
      </w:r>
    </w:p>
    <w:p w14:paraId="20C7FFAB"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Unless the Buyer gives its Approval the Supplier must not use any:</w:t>
      </w:r>
    </w:p>
    <w:p w14:paraId="20C7FFAC" w14:textId="77777777" w:rsidR="000E0515" w:rsidRDefault="00D302C9">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20C7FFAD" w14:textId="77777777" w:rsidR="000E0515" w:rsidRDefault="00D302C9">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20C7FFAE"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Contract Period and after expiry of the Contract to the extent necessary to ensure continuity of service and an effective transition of Services to a Replacement Supplier.</w:t>
      </w:r>
    </w:p>
    <w:p w14:paraId="20C7FFAF"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20C7FFB0"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20C7FFB1"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20C7FFB2"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licence to the Supplier’s Existing IPR in accordance with Paragraph 9.2.2 above, it must meet the requirement by making use of COTS Software or Specially Written Software.  </w:t>
      </w:r>
    </w:p>
    <w:p w14:paraId="20C7FFB3"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20C7FFB4"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Licences for COTS Software by the Supplier and third parties to the Buyer</w:t>
      </w:r>
    </w:p>
    <w:p w14:paraId="20C7FFB5"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20C7FFB6"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20C7FFB7"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licensee to renew the license at a price and on terms no less favourable than those standard commercial terms on which such software is usually made commercially available.</w:t>
      </w:r>
    </w:p>
    <w:p w14:paraId="20C7FFB8" w14:textId="77777777" w:rsidR="000E0515" w:rsidRDefault="00D302C9">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20C7FFB9"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20C7FFBA"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14:paraId="20C7FFBB"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20C7FFBC"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14:paraId="20C7FFBD"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20C7FFBE"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20C7FFBF"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20C7FFC0" w14:textId="77777777" w:rsidR="000E0515" w:rsidRDefault="00D302C9">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rPr>
      </w:pPr>
      <w:bookmarkStart w:id="18" w:name="_heading=h.z337ya" w:colFirst="0" w:colLast="0"/>
      <w:bookmarkEnd w:id="18"/>
      <w:r>
        <w:rPr>
          <w:rFonts w:ascii="Arial" w:eastAsia="Arial" w:hAnsi="Arial" w:cs="Arial"/>
          <w:b/>
          <w:color w:val="000000"/>
          <w:sz w:val="24"/>
          <w:szCs w:val="24"/>
        </w:rPr>
        <w:t>Licence granted by the Buyer</w:t>
      </w:r>
    </w:p>
    <w:p w14:paraId="20C7FFC1"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20C7FFC2"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1y810tw" w:colFirst="0" w:colLast="0"/>
      <w:bookmarkEnd w:id="20"/>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w:t>
      </w:r>
    </w:p>
    <w:p w14:paraId="20C7FFC3"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20C7FFC4"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20C7FFC5"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20C7FFC6" w14:textId="77777777" w:rsidR="000E0515" w:rsidRDefault="00D302C9">
      <w:pPr>
        <w:pBdr>
          <w:top w:val="nil"/>
          <w:left w:val="nil"/>
          <w:bottom w:val="nil"/>
          <w:right w:val="nil"/>
          <w:between w:val="nil"/>
        </w:pBdr>
        <w:tabs>
          <w:tab w:val="left" w:pos="2127"/>
        </w:tabs>
        <w:spacing w:before="120" w:after="120" w:line="240" w:lineRule="auto"/>
        <w:ind w:left="936"/>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and the Buyer may, at its sole discretion, publish the same as Open Source.</w:t>
      </w:r>
    </w:p>
    <w:p w14:paraId="20C7FFC7" w14:textId="77777777" w:rsidR="000E0515" w:rsidRDefault="00D302C9">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Supplier hereby warrants that the Specially Written Software and the New IPR:</w:t>
      </w:r>
    </w:p>
    <w:p w14:paraId="20C7FFC8" w14:textId="77777777" w:rsidR="000E0515" w:rsidRDefault="00D302C9">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20C7FFC9" w14:textId="77777777" w:rsidR="000E0515" w:rsidRDefault="00D302C9">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20C7FFCA" w14:textId="77777777" w:rsidR="000E0515" w:rsidRDefault="00D302C9">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20C7FFCB" w14:textId="77777777" w:rsidR="000E0515" w:rsidRDefault="00D302C9">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20C7FFCC" w14:textId="77777777" w:rsidR="000E0515" w:rsidRDefault="00D302C9">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 xml:space="preserve">the </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 Material</w:t>
      </w:r>
      <w:r>
        <w:rPr>
          <w:rFonts w:ascii="Arial" w:eastAsia="Arial" w:hAnsi="Arial" w:cs="Arial"/>
          <w:color w:val="000000"/>
          <w:sz w:val="24"/>
          <w:szCs w:val="24"/>
        </w:rPr>
        <w:t>") no later than the date notified by the Buyer to the Supplier; and</w:t>
      </w:r>
    </w:p>
    <w:p w14:paraId="20C7FFCD" w14:textId="77777777" w:rsidR="000E0515" w:rsidRDefault="00D302C9">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20C7FFCE"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 xml:space="preserve">Where the Buyer has Approved a request by the Supplier for any part of the Specially Written Software or New IPRs to be excluded from the requirement to be in an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format due to the intention to embed or integrate Supplier Existing IPRs and/or Third Party IPRs (and where the Parties agree that such IPRs are not intended to be published as Open Source), the Supplier shall:</w:t>
      </w:r>
    </w:p>
    <w:p w14:paraId="20C7FFCF"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publication; and </w:t>
      </w:r>
    </w:p>
    <w:p w14:paraId="20C7FFD0" w14:textId="77777777" w:rsidR="000E0515" w:rsidRDefault="00D302C9">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such IPRs, will have on any other Specially Written Software and/or New IPRs and the Buyer’s ability to publish such other items or Deliverables as Open Source.</w:t>
      </w:r>
    </w:p>
    <w:p w14:paraId="20C7FFD1" w14:textId="77777777" w:rsidR="000E0515"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20C7FFD2"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20C7FFD3"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20C7FFD4" w14:textId="77777777" w:rsidR="000E0515" w:rsidRDefault="00D302C9">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20C7FFD5" w14:textId="77777777" w:rsidR="000E0515"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20C7FFD6" w14:textId="77777777" w:rsidR="000E0515" w:rsidRPr="00495852"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495852">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20C7FFD7" w14:textId="2077A5EC" w:rsidR="000E0515" w:rsidRPr="00495852" w:rsidRDefault="00D302C9">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495852">
        <w:rPr>
          <w:rFonts w:ascii="Arial" w:eastAsia="Arial" w:hAnsi="Arial" w:cs="Arial"/>
          <w:b/>
          <w:color w:val="000000"/>
          <w:sz w:val="24"/>
          <w:szCs w:val="24"/>
        </w:rPr>
        <w:tab/>
        <w:t>Supplier-Furnished Terms</w:t>
      </w:r>
    </w:p>
    <w:p w14:paraId="20C7FFD8" w14:textId="77777777" w:rsidR="000E0515" w:rsidRPr="00495852"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495852">
        <w:rPr>
          <w:rFonts w:ascii="Arial" w:eastAsia="Arial" w:hAnsi="Arial" w:cs="Arial"/>
          <w:b/>
          <w:color w:val="000000"/>
          <w:sz w:val="24"/>
          <w:szCs w:val="24"/>
        </w:rPr>
        <w:tab/>
        <w:t>Software Licence Terms</w:t>
      </w:r>
    </w:p>
    <w:p w14:paraId="20C7FFD9" w14:textId="6CC95E92" w:rsidR="000E0515" w:rsidRPr="00495852"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495852">
        <w:rPr>
          <w:rFonts w:ascii="Arial" w:eastAsia="Arial" w:hAnsi="Arial" w:cs="Arial"/>
          <w:color w:val="000000"/>
          <w:sz w:val="24"/>
          <w:szCs w:val="24"/>
        </w:rPr>
        <w:t xml:space="preserve">Terms for licensing of non-COTS third party software in accordance with Paragraph 9.2.3 are detailed in </w:t>
      </w:r>
      <w:r w:rsidR="00495852" w:rsidRPr="006F5523">
        <w:rPr>
          <w:rFonts w:ascii="Arial" w:eastAsia="Arial" w:hAnsi="Arial" w:cs="Arial"/>
          <w:color w:val="000000"/>
          <w:sz w:val="24"/>
          <w:szCs w:val="24"/>
          <w:highlight w:val="yellow"/>
        </w:rPr>
        <w:t>TBC</w:t>
      </w:r>
      <w:r w:rsidRPr="00495852">
        <w:rPr>
          <w:rFonts w:ascii="Arial" w:eastAsia="Arial" w:hAnsi="Arial" w:cs="Arial"/>
          <w:color w:val="000000"/>
          <w:sz w:val="24"/>
          <w:szCs w:val="24"/>
        </w:rPr>
        <w:t>.</w:t>
      </w:r>
    </w:p>
    <w:p w14:paraId="20C7FFDA" w14:textId="5EA09AB6" w:rsidR="000E0515" w:rsidRPr="00495852"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495852">
        <w:rPr>
          <w:rFonts w:ascii="Arial" w:eastAsia="Arial" w:hAnsi="Arial" w:cs="Arial"/>
          <w:color w:val="000000"/>
          <w:sz w:val="24"/>
          <w:szCs w:val="24"/>
        </w:rPr>
        <w:t xml:space="preserve">Terms for licensing of COTS Software in accordance with Paragraph 9.3 are detailed </w:t>
      </w:r>
      <w:r w:rsidR="006F5523" w:rsidRPr="006F5523">
        <w:rPr>
          <w:rFonts w:ascii="Arial" w:eastAsia="Arial" w:hAnsi="Arial" w:cs="Arial"/>
          <w:color w:val="000000"/>
          <w:sz w:val="24"/>
          <w:szCs w:val="24"/>
          <w:highlight w:val="yellow"/>
        </w:rPr>
        <w:t>TBC</w:t>
      </w:r>
      <w:r w:rsidR="006F5523" w:rsidRPr="00495852">
        <w:rPr>
          <w:rFonts w:ascii="Arial" w:eastAsia="Arial" w:hAnsi="Arial" w:cs="Arial"/>
          <w:color w:val="000000"/>
          <w:sz w:val="24"/>
          <w:szCs w:val="24"/>
        </w:rPr>
        <w:t>.</w:t>
      </w:r>
    </w:p>
    <w:p w14:paraId="20C7FFDB" w14:textId="77777777" w:rsidR="000E0515" w:rsidRPr="00495852"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495852">
        <w:rPr>
          <w:rFonts w:ascii="Arial" w:eastAsia="Arial" w:hAnsi="Arial" w:cs="Arial"/>
          <w:b/>
          <w:color w:val="000000"/>
          <w:sz w:val="24"/>
          <w:szCs w:val="24"/>
        </w:rPr>
        <w:t>Software as a Service Terms</w:t>
      </w:r>
    </w:p>
    <w:p w14:paraId="20C7FFDC" w14:textId="79436CF3" w:rsidR="000E0515" w:rsidRPr="00495852"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495852">
        <w:rPr>
          <w:rFonts w:ascii="Arial" w:eastAsia="Arial" w:hAnsi="Arial" w:cs="Arial"/>
          <w:color w:val="000000"/>
          <w:sz w:val="24"/>
          <w:szCs w:val="24"/>
        </w:rPr>
        <w:t xml:space="preserve">Additional terms for provision of a Software as a Service solution are detailed in </w:t>
      </w:r>
      <w:r w:rsidR="006F5523" w:rsidRPr="006F5523">
        <w:rPr>
          <w:rFonts w:ascii="Arial" w:eastAsia="Arial" w:hAnsi="Arial" w:cs="Arial"/>
          <w:color w:val="000000"/>
          <w:sz w:val="24"/>
          <w:szCs w:val="24"/>
          <w:highlight w:val="yellow"/>
        </w:rPr>
        <w:t>TBC</w:t>
      </w:r>
      <w:r w:rsidR="006F5523" w:rsidRPr="00495852">
        <w:rPr>
          <w:rFonts w:ascii="Arial" w:eastAsia="Arial" w:hAnsi="Arial" w:cs="Arial"/>
          <w:color w:val="000000"/>
          <w:sz w:val="24"/>
          <w:szCs w:val="24"/>
        </w:rPr>
        <w:t>.</w:t>
      </w:r>
    </w:p>
    <w:p w14:paraId="20C7FFDD" w14:textId="77777777" w:rsidR="000E0515" w:rsidRPr="00495852" w:rsidRDefault="00D302C9">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495852">
        <w:rPr>
          <w:rFonts w:ascii="Arial" w:eastAsia="Arial" w:hAnsi="Arial" w:cs="Arial"/>
          <w:b/>
          <w:color w:val="000000"/>
          <w:sz w:val="24"/>
          <w:szCs w:val="24"/>
        </w:rPr>
        <w:t>Software Support &amp; Maintenance Terms</w:t>
      </w:r>
    </w:p>
    <w:p w14:paraId="20C7FFDE" w14:textId="35F51E74" w:rsidR="000E0515" w:rsidRPr="00495852" w:rsidRDefault="00D302C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495852">
        <w:rPr>
          <w:rFonts w:ascii="Arial" w:eastAsia="Arial" w:hAnsi="Arial" w:cs="Arial"/>
          <w:color w:val="000000"/>
          <w:sz w:val="24"/>
          <w:szCs w:val="24"/>
        </w:rPr>
        <w:t xml:space="preserve">Additional terms for provision of Software Support &amp; Maintenance Services are detailed in </w:t>
      </w:r>
      <w:r w:rsidR="006F5523" w:rsidRPr="006F5523">
        <w:rPr>
          <w:rFonts w:ascii="Arial" w:eastAsia="Arial" w:hAnsi="Arial" w:cs="Arial"/>
          <w:color w:val="000000"/>
          <w:sz w:val="24"/>
          <w:szCs w:val="24"/>
          <w:highlight w:val="yellow"/>
        </w:rPr>
        <w:t>TBC</w:t>
      </w:r>
      <w:r w:rsidR="006F5523" w:rsidRPr="00495852">
        <w:rPr>
          <w:rFonts w:ascii="Arial" w:eastAsia="Arial" w:hAnsi="Arial" w:cs="Arial"/>
          <w:color w:val="000000"/>
          <w:sz w:val="24"/>
          <w:szCs w:val="24"/>
        </w:rPr>
        <w:t>.</w:t>
      </w:r>
    </w:p>
    <w:p w14:paraId="20C7FFDF" w14:textId="77777777" w:rsidR="000E0515" w:rsidRDefault="000E0515">
      <w:pPr>
        <w:pBdr>
          <w:top w:val="nil"/>
          <w:left w:val="nil"/>
          <w:bottom w:val="nil"/>
          <w:right w:val="nil"/>
          <w:between w:val="nil"/>
        </w:pBdr>
        <w:spacing w:line="240" w:lineRule="auto"/>
        <w:jc w:val="left"/>
        <w:rPr>
          <w:rFonts w:ascii="Arial" w:eastAsia="Arial" w:hAnsi="Arial" w:cs="Arial"/>
          <w:b/>
          <w:i/>
          <w:color w:val="000000"/>
          <w:sz w:val="24"/>
          <w:szCs w:val="24"/>
        </w:rPr>
      </w:pPr>
    </w:p>
    <w:sectPr w:rsidR="000E0515">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C3975" w14:textId="77777777" w:rsidR="00D302C9" w:rsidRDefault="00D302C9">
      <w:pPr>
        <w:spacing w:after="0" w:line="240" w:lineRule="auto"/>
      </w:pPr>
      <w:r>
        <w:separator/>
      </w:r>
    </w:p>
  </w:endnote>
  <w:endnote w:type="continuationSeparator" w:id="0">
    <w:p w14:paraId="49DA4B1C" w14:textId="77777777" w:rsidR="00D302C9" w:rsidRDefault="00D30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7FFE3" w14:textId="77777777" w:rsidR="000E0515" w:rsidRDefault="000E051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20C7FFE4" w14:textId="77777777" w:rsidR="000E0515" w:rsidRDefault="00D302C9">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20C7FFE5" w14:textId="054E9313" w:rsidR="000E0515" w:rsidRDefault="00D302C9">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566259">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20C7FFE6" w14:textId="77777777" w:rsidR="000E0515" w:rsidRDefault="00D302C9">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20C7FFE7" w14:textId="77777777" w:rsidR="000E0515" w:rsidRDefault="000E0515">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7FFEA" w14:textId="77777777" w:rsidR="000E0515" w:rsidRDefault="000E051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20C7FFEB" w14:textId="77777777" w:rsidR="000E0515" w:rsidRDefault="00D302C9">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20C7FFEC" w14:textId="77777777" w:rsidR="000E0515" w:rsidRDefault="00D302C9">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20C7FFED" w14:textId="77777777" w:rsidR="000E0515" w:rsidRDefault="00D302C9">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36246" w14:textId="77777777" w:rsidR="00D302C9" w:rsidRDefault="00D302C9">
      <w:pPr>
        <w:spacing w:after="0" w:line="240" w:lineRule="auto"/>
      </w:pPr>
      <w:r>
        <w:separator/>
      </w:r>
    </w:p>
  </w:footnote>
  <w:footnote w:type="continuationSeparator" w:id="0">
    <w:p w14:paraId="7FC947F8" w14:textId="77777777" w:rsidR="00D302C9" w:rsidRDefault="00D302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7FFE0" w14:textId="77777777" w:rsidR="000E0515" w:rsidRDefault="00D302C9">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Schedule 28 (ICT Services)</w:t>
    </w:r>
  </w:p>
  <w:p w14:paraId="20C7FFE1" w14:textId="77777777" w:rsidR="000E0515" w:rsidRDefault="00D302C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p w14:paraId="20C7FFE2" w14:textId="77777777" w:rsidR="000E0515" w:rsidRDefault="000E0515">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7FFE8" w14:textId="77777777" w:rsidR="000E0515" w:rsidRDefault="000E0515">
    <w:pPr>
      <w:tabs>
        <w:tab w:val="center" w:pos="4513"/>
        <w:tab w:val="right" w:pos="9026"/>
      </w:tabs>
      <w:spacing w:after="0" w:line="240" w:lineRule="auto"/>
      <w:rPr>
        <w:rFonts w:ascii="Calibri" w:eastAsia="Calibri" w:hAnsi="Calibri" w:cs="Calibri"/>
      </w:rPr>
    </w:pPr>
  </w:p>
  <w:p w14:paraId="20C7FFE9" w14:textId="77777777" w:rsidR="000E0515" w:rsidRDefault="000E0515">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A66996"/>
    <w:multiLevelType w:val="multilevel"/>
    <w:tmpl w:val="ED961D32"/>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30A15B6A"/>
    <w:multiLevelType w:val="multilevel"/>
    <w:tmpl w:val="6D18B86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10F4F24"/>
    <w:multiLevelType w:val="multilevel"/>
    <w:tmpl w:val="CAB40A88"/>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33933F25"/>
    <w:multiLevelType w:val="multilevel"/>
    <w:tmpl w:val="4BCE894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B630806"/>
    <w:multiLevelType w:val="multilevel"/>
    <w:tmpl w:val="EF261C80"/>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num w:numId="1">
    <w:abstractNumId w:val="3"/>
  </w:num>
  <w:num w:numId="2">
    <w:abstractNumId w:val="0"/>
  </w:num>
  <w:num w:numId="3">
    <w:abstractNumId w:val="2"/>
  </w:num>
  <w:num w:numId="4">
    <w:abstractNumId w:val="1"/>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515"/>
    <w:rsid w:val="00066F6F"/>
    <w:rsid w:val="000E0515"/>
    <w:rsid w:val="00495852"/>
    <w:rsid w:val="00566259"/>
    <w:rsid w:val="006F5523"/>
    <w:rsid w:val="00883EC9"/>
    <w:rsid w:val="00D30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7FF22"/>
  <w15:docId w15:val="{F36D48C7-7847-4EE6-937E-B5B2FF04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3423</Words>
  <Characters>19517</Characters>
  <Application>Microsoft Office Word</Application>
  <DocSecurity>0</DocSecurity>
  <Lines>162</Lines>
  <Paragraphs>45</Paragraphs>
  <ScaleCrop>false</ScaleCrop>
  <Company/>
  <LinksUpToDate>false</LinksUpToDate>
  <CharactersWithSpaces>22895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Liam Tucker - UK SBS</cp:lastModifiedBy>
  <cp:revision>6</cp:revision>
  <dcterms:created xsi:type="dcterms:W3CDTF">2019-05-01T19:04:00Z</dcterms:created>
  <dcterms:modified xsi:type="dcterms:W3CDTF">2022-04-05T13:03:00Z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MSIP_Label_72408bec-6efb-47bd-b9dc-9f250af91ce7_Enabled">
    <vt:lpwstr>true</vt:lpwstr>
  </property>
  <property fmtid="{D5CDD505-2E9C-101B-9397-08002B2CF9AE}" pid="9" name="MSIP_Label_72408bec-6efb-47bd-b9dc-9f250af91ce7_SetDate">
    <vt:lpwstr>2022-03-11T12:29:15Z</vt:lpwstr>
  </property>
  <property fmtid="{D5CDD505-2E9C-101B-9397-08002B2CF9AE}" pid="10" name="MSIP_Label_72408bec-6efb-47bd-b9dc-9f250af91ce7_Method">
    <vt:lpwstr>Standard</vt:lpwstr>
  </property>
  <property fmtid="{D5CDD505-2E9C-101B-9397-08002B2CF9AE}" pid="11" name="MSIP_Label_72408bec-6efb-47bd-b9dc-9f250af91ce7_Name">
    <vt:lpwstr>72408bec-6efb-47bd-b9dc-9f250af91ce7</vt:lpwstr>
  </property>
  <property fmtid="{D5CDD505-2E9C-101B-9397-08002B2CF9AE}" pid="12" name="MSIP_Label_72408bec-6efb-47bd-b9dc-9f250af91ce7_SiteId">
    <vt:lpwstr>2dcfd016-f9df-488c-b16b-68345b59afb7</vt:lpwstr>
  </property>
  <property fmtid="{D5CDD505-2E9C-101B-9397-08002B2CF9AE}" pid="13" name="MSIP_Label_72408bec-6efb-47bd-b9dc-9f250af91ce7_ActionId">
    <vt:lpwstr>52d28939-fb8c-4b5e-9d62-8527d09f2373</vt:lpwstr>
  </property>
  <property fmtid="{D5CDD505-2E9C-101B-9397-08002B2CF9AE}" pid="14" name="MSIP_Label_72408bec-6efb-47bd-b9dc-9f250af91ce7_ContentBits">
    <vt:lpwstr>3</vt:lpwstr>
  </property>
</Properties>
</file>